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политика-конфиденциальности"/>
    <w:p>
      <w:pPr>
        <w:pStyle w:val="Heading1"/>
      </w:pPr>
      <w:r>
        <w:rPr>
          <w:color w:val="000000"/>
        </w:rPr>
        <w:t xml:space="preserve">Политика конфиденциальности</w:t>
      </w:r>
    </w:p>
    <w:p>
      <w:pPr>
        <w:pStyle w:val="FirstParagraph"/>
      </w:pPr>
      <w:r>
        <w:rPr>
          <w:iCs/>
          <w:i/>
        </w:rPr>
        <w:t xml:space="preserve">Редакция от 19.10.2026 · Действует с 19.10.2026 · buyora.ai</w:t>
      </w:r>
    </w:p>
    <w:p>
      <w:pPr>
        <w:pStyle w:val="BodyText"/>
      </w:pPr>
      <w:r>
        <w:t xml:space="preserve">Этот документ описывает, какие персональные данные собирает сайт buyora.ai, зачем они нужны, как они обрабатываются и защищаются, и какие права есть у вас как у субъекта персональных данных.</w:t>
      </w:r>
    </w:p>
    <w:p>
      <w:pPr>
        <w:pStyle w:val="BodyText"/>
      </w:pPr>
      <w:r>
        <w:rPr>
          <w:bCs/>
          <w:b/>
        </w:rPr>
        <w:t xml:space="preserve">Оператор персональных данных</w:t>
      </w:r>
    </w:p>
    <w:p>
      <w:pPr>
        <w:pStyle w:val="BodyText"/>
      </w:pPr>
      <w:r>
        <w:t xml:space="preserve">Наименование: Индивидуальный предприниматель Тертышный Марк Вячеславович</w:t>
      </w:r>
    </w:p>
    <w:p>
      <w:pPr>
        <w:pStyle w:val="BodyText"/>
      </w:pPr>
      <w:r>
        <w:t xml:space="preserve">ОГРНИП: 326253600045296</w:t>
      </w:r>
    </w:p>
    <w:p>
      <w:pPr>
        <w:pStyle w:val="BodyText"/>
      </w:pPr>
      <w:r>
        <w:t xml:space="preserve">ИНН: 253714814872</w:t>
      </w:r>
    </w:p>
    <w:bookmarkStart w:id="20" w:name="s1"/>
    <w:p>
      <w:pPr>
        <w:pStyle w:val="Heading2"/>
      </w:pPr>
      <w:r>
        <w:rPr>
          <w:color w:val="000000"/>
        </w:rPr>
        <w:t xml:space="preserve">Общие положения</w:t>
      </w:r>
    </w:p>
    <w:p>
      <w:pPr>
        <w:pStyle w:val="FirstParagraph"/>
      </w:pPr>
      <w:r>
        <w:t xml:space="preserve">1.1. Настоящая Политика конфиденциальности (далее — Политика) разработана в соответствии с Федеральным законом от 27.07.2006 № 152-ФЗ «О персональных данных» и определяет порядок обработки персональных данных и меры по обеспечению их безопасности, принимаемые Индивидуальным предпринимателем Тертышным Марком Вячеславовичем (далее — Оператор).</w:t>
      </w:r>
    </w:p>
    <w:p>
      <w:pPr>
        <w:pStyle w:val="BodyText"/>
      </w:pPr>
      <w:r>
        <w:t xml:space="preserve">1.2. Политика применяется ко всей информации, которую Оператор может получить о посетителях сайта buyora.ai (далее — Сайт) и пользователях сервиса buyora.ai (далее — Сервис).</w:t>
      </w:r>
    </w:p>
    <w:p>
      <w:pPr>
        <w:pStyle w:val="BodyText"/>
      </w:pPr>
      <w:r>
        <w:t xml:space="preserve">1.3. Политика описывает обработку данных при посещении Сайта, отправке формы обратной связи, обращении к Оператору по электронной почте и использовании Сервиса по отдельному договору. Ознакомление с Политикой не заменяет отдельное согласие, когда оно требуется для обработки данных.</w:t>
      </w:r>
    </w:p>
    <w:p>
      <w:pPr>
        <w:pStyle w:val="BodyText"/>
      </w:pPr>
      <w:r>
        <w:t xml:space="preserve">1.4. Если вы не согласны с условиями Политики, пожалуйста, не передавайте Оператору свои персональные данные и прекратите использование Сайта.</w:t>
      </w:r>
    </w:p>
    <w:bookmarkEnd w:id="20"/>
    <w:bookmarkStart w:id="21" w:name="s2"/>
    <w:p>
      <w:pPr>
        <w:pStyle w:val="Heading2"/>
      </w:pPr>
      <w:r>
        <w:rPr>
          <w:color w:val="000000"/>
        </w:rPr>
        <w:t xml:space="preserve">Оператор персональных данных</w:t>
      </w:r>
    </w:p>
    <w:p>
      <w:pPr>
        <w:pStyle w:val="FirstParagraph"/>
      </w:pPr>
      <w:r>
        <w:t xml:space="preserve">2.1. Оператором персональных данных является Индивидуальный предприниматель Тертышный Марк Вячеславович, ОГРНИП 326253600045296, ИНН 253714814872.</w:t>
      </w:r>
    </w:p>
    <w:p>
      <w:pPr>
        <w:pStyle w:val="BodyText"/>
      </w:pPr>
      <w:r>
        <w:t xml:space="preserve">2.2. Оператор самостоятельно определяет цели и состав обрабатываемых персональных данных, действия, совершаемые с ними, и несёт ответственность за соблюдение требований законодательства о персональных данных.</w:t>
      </w:r>
    </w:p>
    <w:p>
      <w:pPr>
        <w:pStyle w:val="BodyText"/>
      </w:pPr>
      <w:r>
        <w:t xml:space="preserve">2.3. Для связи по вопросам обработки персональных данных используйте адрес электронной почты, указанный в разделе 12.</w:t>
      </w:r>
    </w:p>
    <w:bookmarkEnd w:id="21"/>
    <w:bookmarkStart w:id="22" w:name="s3"/>
    <w:p>
      <w:pPr>
        <w:pStyle w:val="Heading2"/>
      </w:pPr>
      <w:r>
        <w:rPr>
          <w:color w:val="000000"/>
        </w:rPr>
        <w:t xml:space="preserve">Какие данные обрабатываются</w:t>
      </w:r>
    </w:p>
    <w:p>
      <w:pPr>
        <w:pStyle w:val="FirstParagraph"/>
      </w:pPr>
      <w:r>
        <w:t xml:space="preserve">3.1. Оператор обрабатывает только те персональные данные, которые вы передаёте добровольно, и технические данные, которые Сайт собирает автоматически.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Категория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Состав данных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Данные обращения на демонстрацию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Имя, компания, email или телефон, текст обращения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Форма обратной связи или сообщение на info@buyora.ai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Данные деловой переписки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Имя, должность, компания, контактные данные, содержание обращения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Электронная почта, мессенджеры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Данные учётной записи Сервиса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Имя, фамилия, электронная почта, компания, роль; сведения, которые вы вносите в Сервис в ходе работы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Регистрация и использование Сервиса по договору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Технические данные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IP-адрес, сведения о браузере, дата и время обращения, адрес запрашиваемой страницы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Собираются автоматически при посещении Сайта</w:t>
            </w:r>
          </w:p>
        </w:tc>
      </w:tr>
    </w:tbl>
    <w:p>
      <w:pPr>
        <w:pStyle w:val="BodyText"/>
      </w:pPr>
      <w:r>
        <w:t xml:space="preserve">3.2. Оператор не обрабатывает специальные категории персональных данных (о расовой и национальной принадлежности, политических взглядах, религиозных убеждениях, состоянии здоровья, интимной жизни) и биометрические персональные данные.</w:t>
      </w:r>
    </w:p>
    <w:p>
      <w:pPr>
        <w:pStyle w:val="BodyText"/>
      </w:pPr>
      <w:r>
        <w:t xml:space="preserve">3.3. Оператор не собирает персональные данные намеренно от лиц младше 18 лет. Сайт и Сервис предназначены для представителей юридических лиц и индивидуальных предпринимателей.</w:t>
      </w:r>
    </w:p>
    <w:bookmarkEnd w:id="22"/>
    <w:bookmarkStart w:id="23" w:name="s4"/>
    <w:p>
      <w:pPr>
        <w:pStyle w:val="Heading2"/>
      </w:pPr>
      <w:r>
        <w:rPr>
          <w:color w:val="000000"/>
        </w:rPr>
        <w:t xml:space="preserve">Цели и правовые основания обработки</w:t>
      </w:r>
    </w:p>
    <w:p>
      <w:pPr>
        <w:pStyle w:val="FirstParagraph"/>
      </w:pPr>
      <w:r>
        <w:t xml:space="preserve">4.1. Персональные данные обрабатываются в следующих целях:</w:t>
      </w:r>
    </w:p>
    <w:p>
      <w:pPr>
        <w:numPr>
          <w:ilvl w:val="0"/>
          <w:numId w:val="1001"/>
        </w:numPr>
        <w:pStyle w:val="Compact"/>
      </w:pPr>
      <w:r>
        <w:t xml:space="preserve">обработка заявки на демонстрацию Сервиса, связь с вами для согласования времени и формата демонстрации;</w:t>
      </w:r>
    </w:p>
    <w:p>
      <w:pPr>
        <w:numPr>
          <w:ilvl w:val="0"/>
          <w:numId w:val="1001"/>
        </w:numPr>
        <w:pStyle w:val="Compact"/>
      </w:pPr>
      <w:r>
        <w:t xml:space="preserve">ведение деловой переписки, ответы на вопросы и обращения;</w:t>
      </w:r>
    </w:p>
    <w:p>
      <w:pPr>
        <w:numPr>
          <w:ilvl w:val="0"/>
          <w:numId w:val="1001"/>
        </w:numPr>
        <w:pStyle w:val="Compact"/>
      </w:pPr>
      <w:r>
        <w:t xml:space="preserve">заключение, исполнение и прекращение договора на использование Сервиса, в том числе создание учётных записей пользователей;</w:t>
      </w:r>
    </w:p>
    <w:p>
      <w:pPr>
        <w:numPr>
          <w:ilvl w:val="0"/>
          <w:numId w:val="1001"/>
        </w:numPr>
        <w:pStyle w:val="Compact"/>
      </w:pPr>
      <w:r>
        <w:t xml:space="preserve">информирование о работе Сервиса, изменениях условий, технических работах;</w:t>
      </w:r>
    </w:p>
    <w:p>
      <w:pPr>
        <w:numPr>
          <w:ilvl w:val="0"/>
          <w:numId w:val="1001"/>
        </w:numPr>
        <w:pStyle w:val="Compact"/>
      </w:pPr>
      <w:r>
        <w:t xml:space="preserve">обеспечение работоспособности и безопасности Сайта и Сервиса, предотвращение мошенничества;</w:t>
      </w:r>
    </w:p>
    <w:p>
      <w:pPr>
        <w:numPr>
          <w:ilvl w:val="0"/>
          <w:numId w:val="1001"/>
        </w:numPr>
        <w:pStyle w:val="Compact"/>
      </w:pPr>
      <w:r>
        <w:t xml:space="preserve">анализ обезличенных технических журналов для обеспечения работоспособности и улучшения Сайта;</w:t>
      </w:r>
    </w:p>
    <w:p>
      <w:pPr>
        <w:numPr>
          <w:ilvl w:val="0"/>
          <w:numId w:val="1001"/>
        </w:numPr>
        <w:pStyle w:val="Compact"/>
      </w:pPr>
      <w:r>
        <w:t xml:space="preserve">исполнение обязанностей, установленных законодательством Российской Федерации.</w:t>
      </w:r>
    </w:p>
    <w:p>
      <w:pPr>
        <w:pStyle w:val="FirstParagraph"/>
      </w:pPr>
      <w:r>
        <w:t xml:space="preserve">4.2. Правовыми основаниями обработки являются: согласие субъекта персональных данных (ст. 6 ч. 1 п. 1 Закона № 152-ФЗ); необходимость заключения и исполнения договора, стороной или выгодоприобретателем по которому является субъект (ст. 6 ч. 1 п. 5); осуществление прав и законных интересов Оператора при условии, что при этом не нарушаются права субъекта (ст. 6 ч. 1 п. 7); исполнение возложенных на Оператора законом обязанностей (ст. 6 ч. 1 п. 2).</w:t>
      </w:r>
    </w:p>
    <w:p>
      <w:pPr>
        <w:pStyle w:val="BodyText"/>
      </w:pPr>
      <w:r>
        <w:t xml:space="preserve">4.3. Для отправки формы обратной связи требуется отдельное согласие на обработку персональных данных. Оно предоставляется отметкой в изначально пустом поле со ссылкой на текст согласия. Обращения обрабатываются для ответа на вопрос, согласования демонстрации и деловой переписки. Рекламные сообщения направляются только при наличии отдельного согласия.</w:t>
      </w:r>
    </w:p>
    <w:bookmarkEnd w:id="23"/>
    <w:bookmarkStart w:id="24" w:name="s5"/>
    <w:p>
      <w:pPr>
        <w:pStyle w:val="Heading2"/>
      </w:pPr>
      <w:r>
        <w:rPr>
          <w:color w:val="000000"/>
        </w:rPr>
        <w:t xml:space="preserve">Как обрабатываются данные</w:t>
      </w:r>
    </w:p>
    <w:p>
      <w:pPr>
        <w:pStyle w:val="FirstParagraph"/>
      </w:pPr>
      <w:r>
        <w:t xml:space="preserve">5.1. Обработка персональных данных включает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 и уничтожение.</w:t>
      </w:r>
    </w:p>
    <w:p>
      <w:pPr>
        <w:pStyle w:val="BodyText"/>
      </w:pPr>
      <w:r>
        <w:t xml:space="preserve">5.2. Обработка осуществляется как с использованием средств автоматизации, так и без них.</w:t>
      </w:r>
    </w:p>
    <w:p>
      <w:pPr>
        <w:pStyle w:val="BodyText"/>
      </w:pPr>
      <w:r>
        <w:t xml:space="preserve">5.3. Сайт и база обращений формы размещены на сервере в Российской Федерации. Обращение сначала сохраняется в этой базе, после чего копии уведомления передаются Оператору через Telegram и на info@buyora.ai через почтовый сервис Zoho в европейском центре обработки данных. Zoho также используется для деловой переписки. Условия передачи данных указаны в разделе 6.</w:t>
      </w:r>
    </w:p>
    <w:p>
      <w:pPr>
        <w:pStyle w:val="BodyText"/>
      </w:pPr>
      <w:r>
        <w:t xml:space="preserve">5.4. Оператор не принимает решений, порождающих юридические последствия для субъекта, исключительно на основании автоматизированной обработки персональных данных.</w:t>
      </w:r>
    </w:p>
    <w:bookmarkEnd w:id="24"/>
    <w:bookmarkStart w:id="25" w:name="s6"/>
    <w:p>
      <w:pPr>
        <w:pStyle w:val="Heading2"/>
      </w:pPr>
      <w:r>
        <w:rPr>
          <w:color w:val="000000"/>
        </w:rPr>
        <w:t xml:space="preserve">Передача данных третьим лицам</w:t>
      </w:r>
    </w:p>
    <w:p>
      <w:pPr>
        <w:pStyle w:val="FirstParagraph"/>
      </w:pPr>
      <w:r>
        <w:t xml:space="preserve">6.1. Оператор не продаёт и не передаёт персональные данные третьим лицам для их собственных целей.</w:t>
      </w:r>
    </w:p>
    <w:p>
      <w:pPr>
        <w:pStyle w:val="BodyText"/>
      </w:pPr>
      <w:r>
        <w:t xml:space="preserve">6.2. Для работы Сайта и переписки Оператор привлекает провайдеров хостинга и почтовых услуг. Копия обращения из формы (имя, компания, контакт, сообщение, язык, время отправки и идентификатор обращения) направляется в рабочий чат Оператора через бота Telegram и на info@buyora.ai через Zoho. Инфраструктура этих сторонних сервисов может находиться за пределами Российской Федерации. Такая передача учитывается отдельно от размещения первичной базы в РФ; требования к трансграничной передаче указаны в п. 6.4.</w:t>
      </w:r>
    </w:p>
    <w:p>
      <w:pPr>
        <w:pStyle w:val="BodyText"/>
      </w:pPr>
      <w:r>
        <w:t xml:space="preserve">6.3. Персональные данные могут быть переданы уполномоченным государственным органам по основаниям и в порядке, установленным законодательством Российской Федерации.</w:t>
      </w:r>
    </w:p>
    <w:p>
      <w:pPr>
        <w:pStyle w:val="BodyText"/>
      </w:pPr>
      <w:r>
        <w:t xml:space="preserve">6.4. Трансграничная передача персональных данных осуществляется только с соблюдением требований ст. 12 Закона № 152-ФЗ.</w:t>
      </w:r>
    </w:p>
    <w:bookmarkEnd w:id="25"/>
    <w:bookmarkStart w:id="26" w:name="s7"/>
    <w:p>
      <w:pPr>
        <w:pStyle w:val="Heading2"/>
      </w:pPr>
      <w:r>
        <w:rPr>
          <w:color w:val="000000"/>
        </w:rPr>
        <w:t xml:space="preserve">Сроки хранения</w:t>
      </w:r>
    </w:p>
    <w:p>
      <w:pPr>
        <w:pStyle w:val="FirstParagraph"/>
      </w:pPr>
      <w:r>
        <w:t xml:space="preserve">7.1. Персональные данные хранятся не дольше, чем этого требуют цели обработки:</w:t>
      </w:r>
    </w:p>
    <w:p>
      <w:pPr>
        <w:numPr>
          <w:ilvl w:val="0"/>
          <w:numId w:val="1002"/>
        </w:numPr>
        <w:pStyle w:val="Compact"/>
      </w:pPr>
      <w:r>
        <w:t xml:space="preserve">данные заявки на демонстрацию — до достижения цели обработки, но не более 1 года с момента последнего контакта, если за это время не заключён договор;</w:t>
      </w:r>
    </w:p>
    <w:p>
      <w:pPr>
        <w:numPr>
          <w:ilvl w:val="0"/>
          <w:numId w:val="1002"/>
        </w:numPr>
        <w:pStyle w:val="Compact"/>
      </w:pPr>
      <w:r>
        <w:t xml:space="preserve">данные деловой переписки — в течение 3 лет с момента последнего обращения;</w:t>
      </w:r>
    </w:p>
    <w:p>
      <w:pPr>
        <w:numPr>
          <w:ilvl w:val="0"/>
          <w:numId w:val="1002"/>
        </w:numPr>
        <w:pStyle w:val="Compact"/>
      </w:pPr>
      <w:r>
        <w:t xml:space="preserve">данные учётной записи и данные, внесённые в Сервис, — в течение срока действия договора и 3 лет после его прекращения, если иное не предусмотрено договором или законом;</w:t>
      </w:r>
    </w:p>
    <w:p>
      <w:pPr>
        <w:numPr>
          <w:ilvl w:val="0"/>
          <w:numId w:val="1002"/>
        </w:numPr>
        <w:pStyle w:val="Compact"/>
      </w:pPr>
      <w:r>
        <w:t xml:space="preserve">технические журналы обращений — не более 1 года.</w:t>
      </w:r>
    </w:p>
    <w:p>
      <w:pPr>
        <w:pStyle w:val="FirstParagraph"/>
      </w:pPr>
      <w:r>
        <w:t xml:space="preserve">7.2. По истечении срока хранения, при достижении цели обработки или при отзыве согласия (если нет иных законных оснований) персональные данные уничтожаются или обезличиваются в течение 30 дней.</w:t>
      </w:r>
    </w:p>
    <w:bookmarkEnd w:id="26"/>
    <w:bookmarkStart w:id="27" w:name="s8"/>
    <w:p>
      <w:pPr>
        <w:pStyle w:val="Heading2"/>
      </w:pPr>
      <w:r>
        <w:rPr>
          <w:color w:val="000000"/>
        </w:rPr>
        <w:t xml:space="preserve">Cookies и аналитика</w:t>
      </w:r>
    </w:p>
    <w:p>
      <w:pPr>
        <w:pStyle w:val="FirstParagraph"/>
      </w:pPr>
      <w:r>
        <w:t xml:space="preserve">8.1. На Сайте не используются аналитические или рекламные cookies. Выбор языка осуществляется переходом между русской и английской версиями страниц без сохранения выбора в cookies.</w:t>
      </w:r>
    </w:p>
    <w:p>
      <w:pPr>
        <w:pStyle w:val="BodyText"/>
      </w:pPr>
      <w:r>
        <w:t xml:space="preserve">8.2. Сервисы веб-аналитики и рекламные пиксели на Сайте не подключены. Для обеспечения работоспособности и безопасности сервер ведёт технические журналы обращений.</w:t>
      </w:r>
    </w:p>
    <w:p>
      <w:pPr>
        <w:pStyle w:val="BodyText"/>
      </w:pPr>
      <w:r>
        <w:t xml:space="preserve">8.3. Интерактивное сравнение использует вымышленные данные, работает в браузере и не загружает документы посетителя. CSV-файл формируется на устройстве посетителя. Форма обратной связи передаёт только указанные в ней контактные данные и текст обращения, а также технические сведения для подтверждения согласия и защиты от злоупотреблений.</w:t>
      </w:r>
    </w:p>
    <w:bookmarkEnd w:id="27"/>
    <w:bookmarkStart w:id="28" w:name="s9"/>
    <w:p>
      <w:pPr>
        <w:pStyle w:val="Heading2"/>
      </w:pPr>
      <w:r>
        <w:rPr>
          <w:color w:val="000000"/>
        </w:rPr>
        <w:t xml:space="preserve">Права субъекта персональных данных</w:t>
      </w:r>
    </w:p>
    <w:p>
      <w:pPr>
        <w:pStyle w:val="FirstParagraph"/>
      </w:pPr>
      <w:r>
        <w:t xml:space="preserve">9.1. Вы имеете право:</w:t>
      </w:r>
    </w:p>
    <w:p>
      <w:pPr>
        <w:numPr>
          <w:ilvl w:val="0"/>
          <w:numId w:val="1003"/>
        </w:numPr>
        <w:pStyle w:val="Compact"/>
      </w:pPr>
      <w:r>
        <w:t xml:space="preserve">получать информацию об обработке ваших персональных данных, в том числе подтверждение факта обработки, цели, способы, сроки и состав обрабатываемых данных;</w:t>
      </w:r>
    </w:p>
    <w:p>
      <w:pPr>
        <w:numPr>
          <w:ilvl w:val="0"/>
          <w:numId w:val="1003"/>
        </w:numPr>
        <w:pStyle w:val="Compact"/>
      </w:pPr>
      <w:r>
        <w:t xml:space="preserve">требовать уточнения, блокирования или уничтожения персональных данных, если они неполные, устаревшие, неточные, незаконно полученные или не являются необходимыми для заявленной цели;</w:t>
      </w:r>
    </w:p>
    <w:p>
      <w:pPr>
        <w:numPr>
          <w:ilvl w:val="0"/>
          <w:numId w:val="1003"/>
        </w:numPr>
        <w:pStyle w:val="Compact"/>
      </w:pPr>
      <w:r>
        <w:t xml:space="preserve">отозвать согласие на обработку персональных данных;</w:t>
      </w:r>
    </w:p>
    <w:p>
      <w:pPr>
        <w:numPr>
          <w:ilvl w:val="0"/>
          <w:numId w:val="1003"/>
        </w:numPr>
        <w:pStyle w:val="Compact"/>
      </w:pPr>
      <w:r>
        <w:t xml:space="preserve">обжаловать действия или бездействие Оператора в уполномоченный орган по защите прав субъектов персональных данных (Роскомнадзор) или в судебном порядке.</w:t>
      </w:r>
    </w:p>
    <w:p>
      <w:pPr>
        <w:pStyle w:val="FirstParagraph"/>
      </w:pPr>
      <w:r>
        <w:t xml:space="preserve">9.2. Для реализации своих прав направьте запрос на адрес электронной почты, указанный в разделе 12. В запросе укажите имя, контактные данные, по которым вы взаимодействовали с Оператором, и суть обращения. Оператор отвечает на запрос в течение 10 рабочих дней с момента его получения; этот срок может быть продлён не более чем на 5 рабочих дней с уведомлением вас о причинах.</w:t>
      </w:r>
    </w:p>
    <w:p>
      <w:pPr>
        <w:pStyle w:val="BodyText"/>
      </w:pPr>
      <w:r>
        <w:t xml:space="preserve">9.3. Отзыв согласия не влияет на законность обработки, выполненной до отзыва, и не прекращает обработку, которая осуществляется по иным законным основаниям (например, для исполнения договора).</w:t>
      </w:r>
    </w:p>
    <w:bookmarkEnd w:id="28"/>
    <w:bookmarkStart w:id="29" w:name="s10"/>
    <w:p>
      <w:pPr>
        <w:pStyle w:val="Heading2"/>
      </w:pPr>
      <w:r>
        <w:rPr>
          <w:color w:val="000000"/>
        </w:rPr>
        <w:t xml:space="preserve">Защита персональных данных</w:t>
      </w:r>
    </w:p>
    <w:p>
      <w:pPr>
        <w:pStyle w:val="FirstParagraph"/>
      </w:pPr>
      <w:r>
        <w:t xml:space="preserve">10.1. 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 и распространения.</w:t>
      </w:r>
    </w:p>
    <w:p>
      <w:pPr>
        <w:pStyle w:val="BodyText"/>
      </w:pPr>
      <w:r>
        <w:t xml:space="preserve">10.2. В числе таких мер: передача данных по защищённым каналам (HTTPS), разграничение доступа к данным, хранение данных у провайдеров, обеспечивающих защиту инфраструктуры, резервное копирование, назначение ответственного за организацию обработки персональных данных, ознакомление лиц, имеющих доступ к данным, с требованиями законодательства и настоящей Политикой.</w:t>
      </w:r>
    </w:p>
    <w:p>
      <w:pPr>
        <w:pStyle w:val="BodyText"/>
      </w:pPr>
      <w:r>
        <w:t xml:space="preserve">10.3. В случае выявления инцидента, повлёкшего неправомерную передачу персональных данных, Оператор уведомляет уполномоченный орган и предпринимает меры в порядке и сроки, установленные Законом № 152-ФЗ.</w:t>
      </w:r>
    </w:p>
    <w:bookmarkEnd w:id="29"/>
    <w:bookmarkStart w:id="30" w:name="s11"/>
    <w:p>
      <w:pPr>
        <w:pStyle w:val="Heading2"/>
      </w:pPr>
      <w:r>
        <w:rPr>
          <w:color w:val="000000"/>
        </w:rPr>
        <w:t xml:space="preserve">Изменения политики</w:t>
      </w:r>
    </w:p>
    <w:p>
      <w:pPr>
        <w:pStyle w:val="FirstParagraph"/>
      </w:pPr>
      <w:r>
        <w:t xml:space="preserve">11.1. Оператор вправе вносить изменения в настоящую Политику. Новая редакция вступает в силу с момента её публикации на Сайте, если иное не предусмотрено новой редакцией. Дата актуальной редакции указана в начале документа.</w:t>
      </w:r>
    </w:p>
    <w:p>
      <w:pPr>
        <w:pStyle w:val="BodyText"/>
      </w:pPr>
      <w:r>
        <w:t xml:space="preserve">11.2. Актуальная редакция Политики доступна по постоянной ссылке на Сайте. Изменение Политики не заменяет согласие на новые цели обработки, если такое согласие требуется по закону.</w:t>
      </w:r>
    </w:p>
    <w:bookmarkEnd w:id="30"/>
    <w:bookmarkStart w:id="31" w:name="s12"/>
    <w:p>
      <w:pPr>
        <w:pStyle w:val="Heading2"/>
      </w:pPr>
      <w:r>
        <w:rPr>
          <w:color w:val="000000"/>
        </w:rPr>
        <w:t xml:space="preserve">Контакты</w:t>
      </w:r>
    </w:p>
    <w:p>
      <w:pPr>
        <w:pStyle w:val="FirstParagraph"/>
      </w:pPr>
      <w:r>
        <w:t xml:space="preserve">12.1. Все вопросы, связанные с обработкой персональных данных, в том числе запросы, предусмотренные разделом 9, направляйте Оператору:</w:t>
      </w:r>
    </w:p>
    <w:p>
      <w:pPr>
        <w:pStyle w:val="BodyText"/>
      </w:pPr>
      <w:r>
        <w:t xml:space="preserve">Индивидуальный предприниматель Тертышный Марк Вячеславович</w:t>
        <w:br/>
        <w:t xml:space="preserve">ОГРНИП 326253600045296, ИНН 253714814872</w:t>
        <w:br/>
        <w:t xml:space="preserve">E-mail: info@buyora.ai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2026-10-01T07:57:13Z</dcterms:created>
  <dcterms:modified xsi:type="dcterms:W3CDTF">2026-10-19T15:26:19Z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