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пользовательское-соглашение"/>
    <w:p>
      <w:pPr>
        <w:pStyle w:val="Heading1"/>
      </w:pPr>
      <w:r>
        <w:rPr>
          <w:color w:val="000000"/>
        </w:rPr>
        <w:t xml:space="preserve">Пользовательское соглашение</w:t>
      </w:r>
    </w:p>
    <w:p>
      <w:pPr>
        <w:pStyle w:val="FirstParagraph"/>
      </w:pPr>
      <w:r>
        <w:rPr>
          <w:iCs/>
          <w:i/>
        </w:rPr>
        <w:t xml:space="preserve">Редакция от 19.10.2026 · Действует с 19.10.2026 · buyora.ai</w:t>
      </w:r>
    </w:p>
    <w:p>
      <w:pPr>
        <w:pStyle w:val="BodyText"/>
      </w:pPr>
      <w:r>
        <w:t xml:space="preserve">Соглашение определяет условия использования сайта buyora.ai и порядок получения доступа к сервису buyora.ai. Оно не является публичной офертой в соответствии со ст. 437 Гражданского кодекса Российской Федерации.</w:t>
      </w:r>
    </w:p>
    <w:p>
      <w:pPr>
        <w:pStyle w:val="BodyText"/>
      </w:pPr>
      <w:r>
        <w:rPr>
          <w:bCs/>
          <w:b/>
        </w:rPr>
        <w:t xml:space="preserve">Администрация сайта</w:t>
      </w:r>
    </w:p>
    <w:p>
      <w:pPr>
        <w:pStyle w:val="BodyText"/>
      </w:pPr>
      <w:r>
        <w:t xml:space="preserve">Наименование: Индивидуальный предприниматель Тертышный Марк Вячеславович</w:t>
      </w:r>
    </w:p>
    <w:p>
      <w:pPr>
        <w:pStyle w:val="BodyText"/>
      </w:pPr>
      <w:r>
        <w:t xml:space="preserve">ОГРНИП: 326253600045296</w:t>
      </w:r>
    </w:p>
    <w:p>
      <w:pPr>
        <w:pStyle w:val="BodyText"/>
      </w:pPr>
      <w:r>
        <w:t xml:space="preserve">ИНН: 253714814872</w:t>
      </w:r>
    </w:p>
    <w:bookmarkStart w:id="20" w:name="s1"/>
    <w:p>
      <w:pPr>
        <w:pStyle w:val="Heading2"/>
      </w:pPr>
      <w:r>
        <w:rPr>
          <w:color w:val="000000"/>
        </w:rPr>
        <w:t xml:space="preserve">Термины</w:t>
      </w:r>
    </w:p>
    <w:p>
      <w:pPr>
        <w:pStyle w:val="FirstParagraph"/>
      </w:pPr>
      <w:r>
        <w:rPr>
          <w:bCs/>
          <w:b/>
        </w:rPr>
        <w:t xml:space="preserve">Администрация</w:t>
      </w:r>
      <w:r>
        <w:t xml:space="preserve"> </w:t>
      </w:r>
      <w:r>
        <w:t xml:space="preserve">— Индивидуальный предприниматель Тертышный Марк Вячеславович, ОГРНИП 326253600045296, ИНН 253714814872, владелец и администратор Сайта и Сервиса.</w:t>
      </w:r>
    </w:p>
    <w:p>
      <w:pPr>
        <w:pStyle w:val="BodyText"/>
      </w:pPr>
      <w:r>
        <w:rPr>
          <w:bCs/>
          <w:b/>
        </w:rPr>
        <w:t xml:space="preserve">Сайт</w:t>
      </w:r>
      <w:r>
        <w:rPr>
          <w:bCs/>
          <w:b w:val="0"/>
        </w:rPr>
        <w:t xml:space="preserve"> — совокупность информации, текстов, графических элементов, дизайна, изображений, программного кода и иных материалов, размещённых в сети Интернет по адресу buyora.ai и его поддоменам.</w:t>
      </w:r>
    </w:p>
    <w:p>
      <w:pPr>
        <w:pStyle w:val="BodyText"/>
      </w:pPr>
      <w:r>
        <w:rPr>
          <w:bCs/>
          <w:b/>
        </w:rPr>
        <w:t xml:space="preserve">Сервис</w:t>
      </w:r>
      <w:r>
        <w:rPr>
          <w:bCs/>
          <w:b w:val="0"/>
        </w:rPr>
        <w:t xml:space="preserve"> — программный продукт Buyora для анализа коммерческих предложений из почты, файлов и сайтов, сравнения цен и сроков поставки и формирования рекомендаций по закупке с помощью ИИ. Доступ к Сервису предоставляется на основании отдельного договора.</w:t>
      </w:r>
    </w:p>
    <w:p>
      <w:pPr>
        <w:pStyle w:val="BodyText"/>
      </w:pPr>
      <w:r>
        <w:rPr>
          <w:bCs/>
          <w:b/>
        </w:rPr>
        <w:t xml:space="preserve">Пользователь</w:t>
      </w:r>
      <w:r>
        <w:t xml:space="preserve"> </w:t>
      </w:r>
      <w:r>
        <w:t xml:space="preserve">— любое дееспособное физическое лицо, использующее Сайт, в том числе действующее от имени юридического лица или индивидуального предпринимателя.</w:t>
      </w:r>
    </w:p>
    <w:p>
      <w:pPr>
        <w:pStyle w:val="BodyText"/>
      </w:pPr>
      <w:r>
        <w:rPr>
          <w:bCs/>
          <w:b/>
        </w:rPr>
        <w:t xml:space="preserve">Заявка</w:t>
      </w:r>
      <w:r>
        <w:rPr>
          <w:bCs/>
          <w:b w:val="0"/>
        </w:rPr>
        <w:t xml:space="preserve"> — обращение Пользователя, направленное через форму обратной связи Сайта или на info@buyora.ai с просьбой о демонстрации Сервиса или обсуждении подключения.</w:t>
      </w:r>
    </w:p>
    <w:p>
      <w:pPr>
        <w:pStyle w:val="BodyText"/>
      </w:pPr>
      <w:r>
        <w:rPr>
          <w:bCs/>
          <w:b/>
        </w:rPr>
        <w:t xml:space="preserve">Соглашение</w:t>
      </w:r>
      <w:r>
        <w:t xml:space="preserve"> </w:t>
      </w:r>
      <w:r>
        <w:t xml:space="preserve">— настоящее Пользовательское соглашение.</w:t>
      </w:r>
    </w:p>
    <w:bookmarkEnd w:id="20"/>
    <w:bookmarkStart w:id="21" w:name="s2"/>
    <w:p>
      <w:pPr>
        <w:pStyle w:val="Heading2"/>
      </w:pPr>
      <w:r>
        <w:rPr>
          <w:color w:val="000000"/>
        </w:rPr>
        <w:t xml:space="preserve">Предмет соглашения</w:t>
      </w:r>
    </w:p>
    <w:p>
      <w:pPr>
        <w:pStyle w:val="FirstParagraph"/>
      </w:pPr>
      <w:r>
        <w:t xml:space="preserve">2.1. Администрация предоставляет Пользователю право использовать Сайт на условиях Соглашения: знакомиться с размещённой информацией, направлять Заявки и обращения, получать ответы Администрации.</w:t>
      </w:r>
    </w:p>
    <w:p>
      <w:pPr>
        <w:pStyle w:val="BodyText"/>
      </w:pPr>
      <w:r>
        <w:t xml:space="preserve">2.2. Соглашение регулирует использование Сайта и порядок направления Заявки. Условия использования Сервиса (функциональность, стоимость, сроки, обязательства сторон, уровень обслуживания) определяются отдельным договором между Администрацией и заказчиком. В случае противоречия между Соглашением и таким договором применяются условия договора.</w:t>
      </w:r>
    </w:p>
    <w:bookmarkEnd w:id="21"/>
    <w:bookmarkStart w:id="22" w:name="s3"/>
    <w:p>
      <w:pPr>
        <w:pStyle w:val="Heading2"/>
      </w:pPr>
      <w:r>
        <w:rPr>
          <w:color w:val="000000"/>
        </w:rPr>
        <w:t xml:space="preserve">Принятие условий</w:t>
      </w:r>
    </w:p>
    <w:p>
      <w:pPr>
        <w:pStyle w:val="FirstParagraph"/>
      </w:pPr>
      <w:r>
        <w:t xml:space="preserve">3.1. Начало использования Сайта, в том числе просмотр его страниц, отправка Заявки или обращение к Администрации по контактам, указанным на Сайте, означает полное и безоговорочное принятие Пользователем условий Соглашения (акцепт оферты) в соответствии с п. 3 ст. 438 Гражданского кодекса Российской Федерации.</w:t>
      </w:r>
    </w:p>
    <w:p>
      <w:pPr>
        <w:pStyle w:val="BodyText"/>
      </w:pPr>
      <w:r>
        <w:t xml:space="preserve">3.2. Если Пользователь не согласен с каким-либо условием Соглашения, он обязан прекратить использование Сайта.</w:t>
      </w:r>
    </w:p>
    <w:p>
      <w:pPr>
        <w:pStyle w:val="BodyText"/>
      </w:pPr>
      <w:r>
        <w:t xml:space="preserve">3.3. Пользователь, действующий от имени организации, подтверждает, что обладает необходимыми полномочиями для направления Заявки и ведения переговоров от её имени.</w:t>
      </w:r>
    </w:p>
    <w:bookmarkEnd w:id="22"/>
    <w:bookmarkStart w:id="23" w:name="s4"/>
    <w:p>
      <w:pPr>
        <w:pStyle w:val="Heading2"/>
      </w:pPr>
      <w:r>
        <w:rPr>
          <w:color w:val="000000"/>
        </w:rPr>
        <w:t xml:space="preserve">Использование сайта</w:t>
      </w:r>
    </w:p>
    <w:p>
      <w:pPr>
        <w:pStyle w:val="FirstParagraph"/>
      </w:pPr>
      <w:r>
        <w:t xml:space="preserve">4.1. Пользователь вправе использовать Сайт только в законных целях и способами, не нарушающими права Администрации и третьих лиц.</w:t>
      </w:r>
    </w:p>
    <w:p>
      <w:pPr>
        <w:pStyle w:val="BodyText"/>
      </w:pPr>
      <w:r>
        <w:t xml:space="preserve">4.2. Пользователю запрещается:</w:t>
      </w:r>
    </w:p>
    <w:p>
      <w:pPr>
        <w:numPr>
          <w:ilvl w:val="0"/>
          <w:numId w:val="1001"/>
        </w:numPr>
        <w:pStyle w:val="Compact"/>
      </w:pPr>
      <w:r>
        <w:t xml:space="preserve">копировать, воспроизводить, распространять, публиковать материалы Сайта без письменного разрешения Администрации, за исключением случаев, прямо разрешённых Соглашением;</w:t>
      </w:r>
    </w:p>
    <w:p>
      <w:pPr>
        <w:numPr>
          <w:ilvl w:val="0"/>
          <w:numId w:val="1001"/>
        </w:numPr>
        <w:pStyle w:val="Compact"/>
      </w:pPr>
      <w:r>
        <w:t xml:space="preserve">использовать автоматизированные средства (парсеры, боты, скрипты) для сбора информации с Сайта без согласия Администрации;</w:t>
      </w:r>
    </w:p>
    <w:p>
      <w:pPr>
        <w:numPr>
          <w:ilvl w:val="0"/>
          <w:numId w:val="1001"/>
        </w:numPr>
        <w:pStyle w:val="Compact"/>
      </w:pPr>
      <w:r>
        <w:t xml:space="preserve">предпринимать действия, направленные на нарушение работоспособности Сайта, получение несанкционированного доступа к его компонентам и данным;</w:t>
      </w:r>
    </w:p>
    <w:p>
      <w:pPr>
        <w:numPr>
          <w:ilvl w:val="0"/>
          <w:numId w:val="1001"/>
        </w:numPr>
        <w:pStyle w:val="Compact"/>
      </w:pPr>
      <w:r>
        <w:t xml:space="preserve">направлять Администрации заведомо ложные сведения, спам, рекламные и иные сообщения, не связанные с деловым обращением;</w:t>
      </w:r>
    </w:p>
    <w:p>
      <w:pPr>
        <w:numPr>
          <w:ilvl w:val="0"/>
          <w:numId w:val="1001"/>
        </w:numPr>
        <w:pStyle w:val="Compact"/>
      </w:pPr>
      <w:r>
        <w:t xml:space="preserve">выдавать себя за другое лицо или представителя организации без соответствующих полномочий.</w:t>
      </w:r>
    </w:p>
    <w:p>
      <w:pPr>
        <w:pStyle w:val="FirstParagraph"/>
      </w:pPr>
      <w:r>
        <w:t xml:space="preserve">4.3. Администрация вправе ограничить доступ Пользователя к Сайту при нарушении условий Соглашения без предварительного уведомления.</w:t>
      </w:r>
    </w:p>
    <w:p>
      <w:pPr>
        <w:pStyle w:val="BodyText"/>
      </w:pPr>
      <w:r>
        <w:t xml:space="preserve">4.4. Сайт может содержать ссылки на сторонние ресурсы. Администрация не контролирует их содержание и не несёт ответственности за них.</w:t>
      </w:r>
    </w:p>
    <w:bookmarkEnd w:id="23"/>
    <w:bookmarkStart w:id="24" w:name="s5"/>
    <w:p>
      <w:pPr>
        <w:pStyle w:val="Heading2"/>
      </w:pPr>
      <w:r>
        <w:rPr>
          <w:color w:val="000000"/>
        </w:rPr>
        <w:t xml:space="preserve">Заявка на демонстрацию</w:t>
      </w:r>
    </w:p>
    <w:p>
      <w:pPr>
        <w:pStyle w:val="FirstParagraph"/>
      </w:pPr>
      <w:r>
        <w:t xml:space="preserve">5.1. Отправляя Заявку, Пользователь указывает имя, название компании и рабочий адрес электронной почты или номер телефона. Пользователь обязуется сообщать достоверные и актуальные сведения.</w:t>
      </w:r>
    </w:p>
    <w:p>
      <w:pPr>
        <w:pStyle w:val="BodyText"/>
      </w:pPr>
      <w:r>
        <w:t xml:space="preserve">5.2. Администрация рассматривает Заявку и связывается с Пользователем по указанным контактам, как правило, в течение одного рабочего дня, для согласования времени и формата демонстрации.</w:t>
      </w:r>
    </w:p>
    <w:p>
      <w:pPr>
        <w:pStyle w:val="BodyText"/>
      </w:pPr>
      <w:r>
        <w:t xml:space="preserve">5.3. Демонстрация Сервиса проводится бесплатно в онлайн-формате. Время, формат и использование материалов Пользователя согласовываются отдельно. Размещённый на Сайте интерактивный пример содержит вымышленные данные и не запускает анализ ИИ. Передача реальных документов для демонстрации обсуждается с Администрацией с учётом Политики конфиденциальности.</w:t>
      </w:r>
    </w:p>
    <w:p>
      <w:pPr>
        <w:pStyle w:val="BodyText"/>
      </w:pPr>
      <w:r>
        <w:t xml:space="preserve">5.4. Направление Заявки и проведение демонстрации не создают для сторон обязательств по заключению договора на использование Сервиса. Администрация вправе отказать в проведении демонстрации без объяснения причин, в частности, если Заявка не связана с использованием Сервиса в деловых целях.</w:t>
      </w:r>
    </w:p>
    <w:bookmarkEnd w:id="24"/>
    <w:bookmarkStart w:id="25" w:name="s6"/>
    <w:p>
      <w:pPr>
        <w:pStyle w:val="Heading2"/>
      </w:pPr>
      <w:r>
        <w:rPr>
          <w:color w:val="000000"/>
        </w:rPr>
        <w:t xml:space="preserve">Доступ к сервису</w:t>
      </w:r>
    </w:p>
    <w:p>
      <w:pPr>
        <w:pStyle w:val="FirstParagraph"/>
      </w:pPr>
      <w:r>
        <w:t xml:space="preserve">6.1. Доступ к Сервису предоставляется на основании договора, заключаемого между Администрацией и заказчиком. Условия такого договора, включая стоимость, порядок оплаты, объём функциональности, сроки и уровень обслуживания, согласовываются сторонами отдельно.</w:t>
      </w:r>
    </w:p>
    <w:p>
      <w:pPr>
        <w:pStyle w:val="BodyText"/>
      </w:pPr>
      <w:r>
        <w:t xml:space="preserve">6.2. Описание функциональности Сервиса на Сайте носит информационный характер. Фактический состав функций, доступных конкретному заказчику, определяется договором.</w:t>
      </w:r>
    </w:p>
    <w:p>
      <w:pPr>
        <w:pStyle w:val="BodyText"/>
      </w:pPr>
      <w:r>
        <w:t xml:space="preserve">6.3. Поставщики, документы, цены, сроки и условия в интерактивном примере на Сайте являются вымышленными и предназначены для объяснения логики сравнения. Они не являются коммерческим предложением или рекомендацией по реальной закупке.</w:t>
      </w:r>
    </w:p>
    <w:p>
      <w:pPr>
        <w:pStyle w:val="BodyText"/>
      </w:pPr>
      <w:r>
        <w:t xml:space="preserve">6.4. Результаты анализа и рекомендации ИИ являются вспомогательной информацией. Пользователь проверяет сопоставимость позиций, цены, наличие, доставку и условия оплаты по исходным предложениям и самостоятельно принимает итоговое коммерческое решение.</w:t>
      </w:r>
    </w:p>
    <w:bookmarkEnd w:id="25"/>
    <w:bookmarkStart w:id="26" w:name="s7"/>
    <w:p>
      <w:pPr>
        <w:pStyle w:val="Heading2"/>
      </w:pPr>
      <w:r>
        <w:rPr>
          <w:color w:val="000000"/>
        </w:rPr>
        <w:t xml:space="preserve">Интеллектуальная собственность</w:t>
      </w:r>
    </w:p>
    <w:p>
      <w:pPr>
        <w:pStyle w:val="FirstParagraph"/>
      </w:pPr>
      <w:r>
        <w:t xml:space="preserve">7.1. Исключительные права на Сайт, Сервис, их программный код, дизайн, тексты, изображения, товарный знак и обозначение buyora.ai, а также иные материалы принадлежат Администрации или используются ею на законных основаниях.</w:t>
      </w:r>
    </w:p>
    <w:p>
      <w:pPr>
        <w:pStyle w:val="BodyText"/>
      </w:pPr>
      <w:r>
        <w:t xml:space="preserve">7.2. Пользователь вправе цитировать материалы Сайта в информационных целях с указанием ссылки на источник (buyora.ai) в объёме, оправданном целью цитирования.</w:t>
      </w:r>
    </w:p>
    <w:p>
      <w:pPr>
        <w:pStyle w:val="BodyText"/>
      </w:pPr>
      <w:r>
        <w:t xml:space="preserve">7.3. Любое иное использование материалов Сайта без письменного разрешения Администрации не допускается.</w:t>
      </w:r>
    </w:p>
    <w:p>
      <w:pPr>
        <w:pStyle w:val="BodyText"/>
      </w:pPr>
      <w:r>
        <w:t xml:space="preserve">7.4. Отправляя Администрации материалы (в том числе коммерческие предложения для демонстрации), Пользователь гарантирует, что имеет право на их передачу, и сохраняет все права на них. Администрация не приобретает прав на такие материалы.</w:t>
      </w:r>
    </w:p>
    <w:bookmarkEnd w:id="26"/>
    <w:bookmarkStart w:id="27" w:name="s8"/>
    <w:p>
      <w:pPr>
        <w:pStyle w:val="Heading2"/>
      </w:pPr>
      <w:r>
        <w:rPr>
          <w:color w:val="000000"/>
        </w:rPr>
        <w:t xml:space="preserve">Персональные данные</w:t>
      </w:r>
    </w:p>
    <w:p>
      <w:pPr>
        <w:pStyle w:val="FirstParagraph"/>
      </w:pPr>
      <w:r>
        <w:t xml:space="preserve">8.1. Обработка персональных данных Пользователя осуществляется в соответствии с Федеральным законом от 27.07.2006 № 152-ФЗ «О персональных данных» и Политикой конфиденциальности, которая является неотъемлемой частью Соглашения.</w:t>
      </w:r>
    </w:p>
    <w:p>
      <w:pPr>
        <w:pStyle w:val="BodyText"/>
      </w:pPr>
      <w:r>
        <w:t xml:space="preserve">8.2. Данные из обращения обрабатываются для его рассмотрения, связи с Пользователем и проведения демонстрации на основаниях, указанных в Политике конфиденциальности. При отправке формы Пользователь отдельно даёт согласие на обработку данных, включая передачу обращения Оператору через Telegram, отметкой в соответствующем поле.</w:t>
      </w:r>
    </w:p>
    <w:bookmarkEnd w:id="27"/>
    <w:bookmarkStart w:id="28" w:name="s9"/>
    <w:p>
      <w:pPr>
        <w:pStyle w:val="Heading2"/>
      </w:pPr>
      <w:r>
        <w:rPr>
          <w:color w:val="000000"/>
        </w:rPr>
        <w:t xml:space="preserve">Ограничение ответственности</w:t>
      </w:r>
    </w:p>
    <w:p>
      <w:pPr>
        <w:pStyle w:val="FirstParagraph"/>
      </w:pPr>
      <w:r>
        <w:t xml:space="preserve">9.1. Сайт предоставляется «как есть». Администрация стремится поддерживать точность и актуальность информации на Сайте, но не гарантирует отсутствие ошибок и неточностей и вправе изменять содержание Сайта в любое время без уведомления.</w:t>
      </w:r>
    </w:p>
    <w:p>
      <w:pPr>
        <w:pStyle w:val="BodyText"/>
      </w:pPr>
      <w:r>
        <w:t xml:space="preserve">9.2. Администрация не гарантирует непрерывную и безошибочную работу Сайта и не несёт ответственности за временную недоступность Сайта по техническим причинам, в том числе по причинам, не зависящим от Администрации.</w:t>
      </w:r>
    </w:p>
    <w:p>
      <w:pPr>
        <w:pStyle w:val="BodyText"/>
      </w:pPr>
      <w:r>
        <w:t xml:space="preserve">9.3. Администрация не несёт ответственности за убытки Пользователя, возникшие в результате использования или невозможности использования Сайта, в том числе за решения, принятые Пользователем на основании информации, размещённой на Сайте.</w:t>
      </w:r>
    </w:p>
    <w:p>
      <w:pPr>
        <w:pStyle w:val="BodyText"/>
      </w:pPr>
      <w:r>
        <w:t xml:space="preserve">9.4. Пользователь самостоятельно несёт ответственность за достоверность сведений, указанных в Заявке, и за наличие полномочий действовать от имени организации.</w:t>
      </w:r>
    </w:p>
    <w:p>
      <w:pPr>
        <w:pStyle w:val="BodyText"/>
      </w:pPr>
      <w:r>
        <w:t xml:space="preserve">9.5. Ограничения, предусмотренные настоящим разделом, применяются в максимальной степени, допустимой законодательством Российской Федерации.</w:t>
      </w:r>
    </w:p>
    <w:bookmarkEnd w:id="28"/>
    <w:bookmarkStart w:id="29" w:name="s10"/>
    <w:p>
      <w:pPr>
        <w:pStyle w:val="Heading2"/>
      </w:pPr>
      <w:r>
        <w:rPr>
          <w:color w:val="000000"/>
        </w:rPr>
        <w:t xml:space="preserve">Изменение и прекращение соглашения</w:t>
      </w:r>
    </w:p>
    <w:p>
      <w:pPr>
        <w:pStyle w:val="FirstParagraph"/>
      </w:pPr>
      <w:r>
        <w:t xml:space="preserve">10.1. Администрация вправе в одностороннем порядке изменять условия Соглашения. Новая редакция вступает в силу с момента её публикации на Сайте, если иное не указано в новой редакции. Дата актуальной редакции указана в начале документа.</w:t>
      </w:r>
    </w:p>
    <w:p>
      <w:pPr>
        <w:pStyle w:val="BodyText"/>
      </w:pPr>
      <w:r>
        <w:t xml:space="preserve">10.2. Продолжение использования Сайта после публикации изменений означает согласие Пользователя с новой редакцией Соглашения.</w:t>
      </w:r>
    </w:p>
    <w:p>
      <w:pPr>
        <w:pStyle w:val="BodyText"/>
      </w:pPr>
      <w:r>
        <w:t xml:space="preserve">10.3. Пользователь вправе в любой момент прекратить использование Сайта. Соглашение прекращает действие в отношении Пользователя с момента прекращения использования Сайта, за исключением положений, которые по своей природе продолжают действовать (разделы 7, 9, 11).</w:t>
      </w:r>
    </w:p>
    <w:bookmarkEnd w:id="29"/>
    <w:bookmarkStart w:id="30" w:name="s11"/>
    <w:p>
      <w:pPr>
        <w:pStyle w:val="Heading2"/>
      </w:pPr>
      <w:r>
        <w:rPr>
          <w:color w:val="000000"/>
        </w:rPr>
        <w:t xml:space="preserve">Применимое право и разрешение споров</w:t>
      </w:r>
    </w:p>
    <w:p>
      <w:pPr>
        <w:pStyle w:val="FirstParagraph"/>
      </w:pPr>
      <w:r>
        <w:t xml:space="preserve">11.1. К Соглашению и отношениям между Пользователем и Администрацией применяется законодательство Российской Федерации.</w:t>
      </w:r>
    </w:p>
    <w:p>
      <w:pPr>
        <w:pStyle w:val="BodyText"/>
      </w:pPr>
      <w:r>
        <w:t xml:space="preserve">11.2. Споры, возникающие из Соглашения, стороны стремятся урегулировать путём переговоров. Претензия направляется на адрес электронной почты Администрации, указанный в разделе 12; срок ответа на претензию — 15 рабочих дней с момента получения.</w:t>
      </w:r>
    </w:p>
    <w:p>
      <w:pPr>
        <w:pStyle w:val="BodyText"/>
      </w:pPr>
      <w:r>
        <w:t xml:space="preserve">11.3. При недостижении согласия спор передаётся на рассмотрение суда в соответствии с правилами подсудности, установленными законодательством Российской Федерации.</w:t>
      </w:r>
    </w:p>
    <w:p>
      <w:pPr>
        <w:pStyle w:val="BodyText"/>
      </w:pPr>
      <w:r>
        <w:t xml:space="preserve">11.4. Если какое-либо положение Соглашения будет признано недействительным, это не влияет на действительность остальных положений.</w:t>
      </w:r>
    </w:p>
    <w:bookmarkEnd w:id="30"/>
    <w:bookmarkStart w:id="31" w:name="s12"/>
    <w:p>
      <w:pPr>
        <w:pStyle w:val="Heading2"/>
      </w:pPr>
      <w:r>
        <w:rPr>
          <w:color w:val="000000"/>
        </w:rPr>
        <w:t xml:space="preserve">Реквизиты администрации</w:t>
      </w:r>
    </w:p>
    <w:p>
      <w:pPr>
        <w:pStyle w:val="FirstParagraph"/>
      </w:pPr>
      <w:r>
        <w:t xml:space="preserve">Индивидуальный предприниматель Тертышный Марк Вячеславович</w:t>
        <w:br/>
        <w:t xml:space="preserve">ОГРНИП 326253600045296</w:t>
        <w:br/>
        <w:t xml:space="preserve">ИНН 253714814872</w:t>
        <w:br/>
        <w:t xml:space="preserve">E-mail: info@buyora.ai</w:t>
        <w:br/>
        <w:t xml:space="preserve">Сайт: buyora.ai</w:t>
      </w:r>
    </w:p>
    <w:bookmarkEnd w:id="31"/>
    <w:bookmarkEnd w:id="32"/>
    <w:sectPr>
      <w:pgSz w:w="12240" w:h="158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2026-10-01T07:57:13Z</dcterms:created>
  <dcterms:modified xsi:type="dcterms:W3CDTF">2026-10-19T15:04:02Z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